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34F" w:rsidRPr="00F35BB6" w:rsidRDefault="00F73183" w:rsidP="00F35BB6">
      <w:pPr>
        <w:jc w:val="center"/>
        <w:rPr>
          <w:b/>
          <w:sz w:val="28"/>
          <w:szCs w:val="28"/>
        </w:rPr>
      </w:pPr>
      <w:r w:rsidRPr="00F35BB6">
        <w:rPr>
          <w:rFonts w:hint="eastAsia"/>
          <w:b/>
          <w:sz w:val="28"/>
          <w:szCs w:val="28"/>
        </w:rPr>
        <w:t>选修课程介绍</w:t>
      </w:r>
    </w:p>
    <w:p w:rsidR="00F73183" w:rsidRPr="00F73183" w:rsidRDefault="00F73183">
      <w:pPr>
        <w:rPr>
          <w:sz w:val="24"/>
          <w:szCs w:val="24"/>
        </w:rPr>
      </w:pPr>
    </w:p>
    <w:tbl>
      <w:tblPr>
        <w:tblStyle w:val="a5"/>
        <w:tblW w:w="0" w:type="auto"/>
        <w:tblLook w:val="04A0" w:firstRow="1" w:lastRow="0" w:firstColumn="1" w:lastColumn="0" w:noHBand="0" w:noVBand="1"/>
      </w:tblPr>
      <w:tblGrid>
        <w:gridCol w:w="1809"/>
        <w:gridCol w:w="6713"/>
      </w:tblGrid>
      <w:tr w:rsidR="00F73183" w:rsidTr="00F35BB6">
        <w:trPr>
          <w:trHeight w:val="834"/>
        </w:trPr>
        <w:tc>
          <w:tcPr>
            <w:tcW w:w="1809" w:type="dxa"/>
            <w:vAlign w:val="center"/>
          </w:tcPr>
          <w:p w:rsidR="00F73183" w:rsidRDefault="00F73183" w:rsidP="00F73183">
            <w:pPr>
              <w:rPr>
                <w:sz w:val="24"/>
                <w:szCs w:val="24"/>
              </w:rPr>
            </w:pPr>
            <w:r>
              <w:rPr>
                <w:rFonts w:hint="eastAsia"/>
                <w:sz w:val="24"/>
                <w:szCs w:val="24"/>
              </w:rPr>
              <w:t>课程名称</w:t>
            </w:r>
          </w:p>
        </w:tc>
        <w:tc>
          <w:tcPr>
            <w:tcW w:w="6713" w:type="dxa"/>
          </w:tcPr>
          <w:p w:rsidR="00F73183" w:rsidRDefault="00351ADF">
            <w:pPr>
              <w:rPr>
                <w:sz w:val="24"/>
                <w:szCs w:val="24"/>
              </w:rPr>
            </w:pPr>
            <w:r w:rsidRPr="00351ADF">
              <w:rPr>
                <w:rFonts w:hint="eastAsia"/>
                <w:sz w:val="24"/>
                <w:szCs w:val="24"/>
              </w:rPr>
              <w:t>现代调制编码技术概论</w:t>
            </w:r>
          </w:p>
        </w:tc>
      </w:tr>
      <w:tr w:rsidR="00F73183" w:rsidTr="00334744">
        <w:trPr>
          <w:trHeight w:val="2453"/>
        </w:trPr>
        <w:tc>
          <w:tcPr>
            <w:tcW w:w="1809" w:type="dxa"/>
            <w:vAlign w:val="center"/>
          </w:tcPr>
          <w:p w:rsidR="00F73183" w:rsidRDefault="00F73183" w:rsidP="00F73183">
            <w:pPr>
              <w:rPr>
                <w:sz w:val="24"/>
                <w:szCs w:val="24"/>
              </w:rPr>
            </w:pPr>
            <w:r>
              <w:rPr>
                <w:rFonts w:hint="eastAsia"/>
                <w:sz w:val="24"/>
                <w:szCs w:val="24"/>
              </w:rPr>
              <w:t>授课教师简介</w:t>
            </w:r>
          </w:p>
        </w:tc>
        <w:tc>
          <w:tcPr>
            <w:tcW w:w="6713" w:type="dxa"/>
          </w:tcPr>
          <w:p w:rsidR="00351ADF" w:rsidRPr="00930285" w:rsidRDefault="00351ADF" w:rsidP="00741017">
            <w:pPr>
              <w:ind w:firstLineChars="200" w:firstLine="480"/>
              <w:rPr>
                <w:rFonts w:ascii="宋体" w:hAnsi="宋体" w:cs="gkaiu30"/>
                <w:kern w:val="0"/>
                <w:sz w:val="24"/>
              </w:rPr>
            </w:pPr>
            <w:r w:rsidRPr="00E17DA5">
              <w:rPr>
                <w:rFonts w:ascii="宋体" w:hAnsi="宋体" w:cs="gkaiu30"/>
                <w:kern w:val="0"/>
                <w:sz w:val="24"/>
              </w:rPr>
              <w:t>赵春明，东南大学教授，博士生导师，移动通信国家重点实验室副主任。1982年和1984年于南京邮电学院获学士和硕士学位，1993年于西德凯撒斯劳藤大学获博士学位，</w:t>
            </w:r>
            <w:r w:rsidRPr="00E17DA5">
              <w:rPr>
                <w:rFonts w:ascii="宋体" w:hAnsi="宋体" w:cs="gkaiu30" w:hint="eastAsia"/>
                <w:kern w:val="0"/>
                <w:sz w:val="24"/>
              </w:rPr>
              <w:t>94年起加入东南大学移动通信国家重点实验室，</w:t>
            </w:r>
            <w:r w:rsidRPr="00E17DA5">
              <w:rPr>
                <w:rFonts w:ascii="宋体" w:hAnsi="宋体" w:cs="gkaiu30"/>
                <w:kern w:val="0"/>
                <w:sz w:val="24"/>
              </w:rPr>
              <w:t xml:space="preserve"> 1997年起承担国家863计划重大课题多项、所承担的多项第三代移动通信系统研究开发重大项目均以“特优”（Aa）通过专家组验收。2000年获国家八六三计划先进个人。2003年获国家科技进步二等奖。2004年获江苏省科技进步一等奖。2010年获教育部技术发明一等奖，2011年获国家技术发明一等奖。</w:t>
            </w:r>
            <w:r w:rsidRPr="00E17DA5">
              <w:rPr>
                <w:rFonts w:ascii="宋体" w:hAnsi="宋体" w:cs="gkaiu30" w:hint="eastAsia"/>
                <w:kern w:val="0"/>
                <w:sz w:val="24"/>
              </w:rPr>
              <w:t>曾获</w:t>
            </w:r>
            <w:r w:rsidRPr="00E17DA5">
              <w:rPr>
                <w:rFonts w:ascii="宋体" w:hAnsi="宋体" w:cs="gkaiu30"/>
                <w:kern w:val="0"/>
                <w:sz w:val="24"/>
              </w:rPr>
              <w:t>教育部 “跨世纪人才”，入选人事部“新世纪百千万人才工程”，2005</w:t>
            </w:r>
            <w:r>
              <w:rPr>
                <w:rFonts w:ascii="宋体" w:hAnsi="宋体" w:cs="gkaiu30" w:hint="eastAsia"/>
                <w:kern w:val="0"/>
                <w:sz w:val="24"/>
              </w:rPr>
              <w:t>年</w:t>
            </w:r>
            <w:r w:rsidRPr="00E17DA5">
              <w:rPr>
                <w:rFonts w:ascii="宋体" w:hAnsi="宋体" w:cs="gkaiu30"/>
                <w:kern w:val="0"/>
                <w:sz w:val="24"/>
              </w:rPr>
              <w:t>遴选为政府特殊津贴专家。</w:t>
            </w:r>
            <w:r w:rsidRPr="00E17DA5">
              <w:rPr>
                <w:rFonts w:ascii="宋体" w:hAnsi="宋体" w:cs="gkaiu30" w:hint="eastAsia"/>
                <w:kern w:val="0"/>
                <w:sz w:val="24"/>
              </w:rPr>
              <w:t>曾承担</w:t>
            </w:r>
            <w:smartTag w:uri="urn:schemas-microsoft-com:office:smarttags" w:element="chmetcnv">
              <w:smartTagPr>
                <w:attr w:name="UnitName" w:val="g"/>
                <w:attr w:name="SourceValue" w:val="2"/>
                <w:attr w:name="HasSpace" w:val="False"/>
                <w:attr w:name="Negative" w:val="False"/>
                <w:attr w:name="NumberType" w:val="1"/>
                <w:attr w:name="TCSC" w:val="0"/>
              </w:smartTagPr>
              <w:r w:rsidRPr="00E17DA5">
                <w:rPr>
                  <w:rFonts w:ascii="宋体" w:hAnsi="宋体" w:cs="gkaiu30" w:hint="eastAsia"/>
                  <w:kern w:val="0"/>
                  <w:sz w:val="24"/>
                </w:rPr>
                <w:t>2G</w:t>
              </w:r>
            </w:smartTag>
            <w:r w:rsidRPr="00E17DA5">
              <w:rPr>
                <w:rFonts w:ascii="宋体" w:hAnsi="宋体" w:cs="gkaiu30" w:hint="eastAsia"/>
                <w:kern w:val="0"/>
                <w:sz w:val="24"/>
              </w:rPr>
              <w:t>、</w:t>
            </w:r>
            <w:smartTag w:uri="urn:schemas-microsoft-com:office:smarttags" w:element="chmetcnv">
              <w:smartTagPr>
                <w:attr w:name="UnitName" w:val="g"/>
                <w:attr w:name="SourceValue" w:val="3"/>
                <w:attr w:name="HasSpace" w:val="False"/>
                <w:attr w:name="Negative" w:val="False"/>
                <w:attr w:name="NumberType" w:val="1"/>
                <w:attr w:name="TCSC" w:val="0"/>
              </w:smartTagPr>
              <w:r w:rsidRPr="00E17DA5">
                <w:rPr>
                  <w:rFonts w:ascii="宋体" w:hAnsi="宋体" w:cs="gkaiu30" w:hint="eastAsia"/>
                  <w:kern w:val="0"/>
                  <w:sz w:val="24"/>
                </w:rPr>
                <w:t>3G</w:t>
              </w:r>
            </w:smartTag>
            <w:r w:rsidRPr="00E17DA5">
              <w:rPr>
                <w:rFonts w:ascii="宋体" w:hAnsi="宋体" w:cs="gkaiu30" w:hint="eastAsia"/>
                <w:kern w:val="0"/>
                <w:sz w:val="24"/>
              </w:rPr>
              <w:t>基带处理算法研究，主持</w:t>
            </w:r>
            <w:r w:rsidRPr="00E17DA5">
              <w:rPr>
                <w:rFonts w:ascii="宋体" w:hAnsi="宋体" w:cs="gkaiu30"/>
                <w:kern w:val="0"/>
                <w:sz w:val="24"/>
              </w:rPr>
              <w:t>研制出符合cdma2000标准，具有自主知识产权的</w:t>
            </w:r>
            <w:smartTag w:uri="urn:schemas-microsoft-com:office:smarttags" w:element="chmetcnv">
              <w:smartTagPr>
                <w:attr w:name="UnitName" w:val="g"/>
                <w:attr w:name="SourceValue" w:val="3"/>
                <w:attr w:name="HasSpace" w:val="False"/>
                <w:attr w:name="Negative" w:val="False"/>
                <w:attr w:name="NumberType" w:val="1"/>
                <w:attr w:name="TCSC" w:val="0"/>
              </w:smartTagPr>
              <w:r w:rsidRPr="00E17DA5">
                <w:rPr>
                  <w:rFonts w:ascii="宋体" w:hAnsi="宋体" w:cs="gkaiu30"/>
                  <w:kern w:val="0"/>
                  <w:sz w:val="24"/>
                </w:rPr>
                <w:t>3G</w:t>
              </w:r>
            </w:smartTag>
            <w:r w:rsidRPr="00E17DA5">
              <w:rPr>
                <w:rFonts w:ascii="宋体" w:hAnsi="宋体" w:cs="gkaiu30"/>
                <w:kern w:val="0"/>
                <w:sz w:val="24"/>
              </w:rPr>
              <w:t>手机基带处理核心芯片，并参与完成中国首个</w:t>
            </w:r>
            <w:smartTag w:uri="urn:schemas-microsoft-com:office:smarttags" w:element="chmetcnv">
              <w:smartTagPr>
                <w:attr w:name="UnitName" w:val="g"/>
                <w:attr w:name="SourceValue" w:val="3"/>
                <w:attr w:name="HasSpace" w:val="False"/>
                <w:attr w:name="Negative" w:val="False"/>
                <w:attr w:name="NumberType" w:val="1"/>
                <w:attr w:name="TCSC" w:val="0"/>
              </w:smartTagPr>
              <w:r w:rsidRPr="00E17DA5">
                <w:rPr>
                  <w:rFonts w:ascii="宋体" w:hAnsi="宋体" w:cs="gkaiu30"/>
                  <w:kern w:val="0"/>
                  <w:sz w:val="24"/>
                </w:rPr>
                <w:t>3G</w:t>
              </w:r>
            </w:smartTag>
            <w:r w:rsidRPr="00E17DA5">
              <w:rPr>
                <w:rFonts w:ascii="宋体" w:hAnsi="宋体" w:cs="gkaiu30"/>
                <w:kern w:val="0"/>
                <w:sz w:val="24"/>
              </w:rPr>
              <w:t>移动通信试验。</w:t>
            </w:r>
            <w:r w:rsidRPr="00E17DA5">
              <w:rPr>
                <w:rFonts w:ascii="宋体" w:hAnsi="宋体" w:cs="gkaiu30" w:hint="eastAsia"/>
                <w:kern w:val="0"/>
                <w:sz w:val="24"/>
              </w:rPr>
              <w:t>近年来</w:t>
            </w:r>
            <w:r w:rsidRPr="00E17DA5">
              <w:rPr>
                <w:rFonts w:ascii="宋体" w:hAnsi="宋体" w:cs="gkaiu30"/>
                <w:kern w:val="0"/>
                <w:sz w:val="24"/>
              </w:rPr>
              <w:t>承担国家重大科技专项子课题多项，从事</w:t>
            </w:r>
            <w:r w:rsidRPr="00E17DA5">
              <w:rPr>
                <w:rFonts w:ascii="宋体" w:hAnsi="宋体" w:cs="gkaiu30" w:hint="eastAsia"/>
                <w:kern w:val="0"/>
                <w:sz w:val="24"/>
              </w:rPr>
              <w:t>第四代移动通信</w:t>
            </w:r>
            <w:r w:rsidRPr="00E17DA5">
              <w:rPr>
                <w:rFonts w:ascii="宋体" w:hAnsi="宋体" w:cs="gkaiu30"/>
                <w:kern w:val="0"/>
                <w:sz w:val="24"/>
              </w:rPr>
              <w:t>LTE终端芯片和LTE-A传输技术的研究开发</w:t>
            </w:r>
            <w:r w:rsidRPr="00E17DA5">
              <w:rPr>
                <w:rFonts w:ascii="宋体" w:hAnsi="宋体" w:cs="gkaiu30" w:hint="eastAsia"/>
                <w:kern w:val="0"/>
                <w:sz w:val="24"/>
              </w:rPr>
              <w:t>，现主持“973”项目无线光通信子课题，开展无线光通信理论与技术研究</w:t>
            </w:r>
            <w:r w:rsidRPr="00E17DA5">
              <w:rPr>
                <w:rFonts w:ascii="宋体" w:hAnsi="宋体" w:cs="gkaiu30"/>
                <w:kern w:val="0"/>
                <w:sz w:val="24"/>
              </w:rPr>
              <w:t>。发表学术论文100余篇，其中IEEE Trans.等国际权威杂志论文30余篇，申报移动通信方面的国家发明专利30余项，国际发明专利2</w:t>
            </w:r>
            <w:r w:rsidRPr="00930285">
              <w:rPr>
                <w:rFonts w:ascii="宋体" w:hAnsi="宋体" w:cs="gkaiu30"/>
                <w:kern w:val="0"/>
                <w:sz w:val="24"/>
              </w:rPr>
              <w:t>项，其中1</w:t>
            </w:r>
            <w:r w:rsidRPr="00930285">
              <w:rPr>
                <w:rFonts w:ascii="宋体" w:hAnsi="宋体" w:cs="gkaiu30" w:hint="eastAsia"/>
                <w:kern w:val="0"/>
                <w:sz w:val="24"/>
              </w:rPr>
              <w:t>4</w:t>
            </w:r>
            <w:r w:rsidRPr="00930285">
              <w:rPr>
                <w:rFonts w:ascii="宋体" w:hAnsi="宋体" w:cs="gkaiu30"/>
                <w:kern w:val="0"/>
                <w:sz w:val="24"/>
              </w:rPr>
              <w:t>项已获授权。</w:t>
            </w:r>
          </w:p>
          <w:p w:rsidR="00F73183" w:rsidRPr="00264D81" w:rsidRDefault="00741017" w:rsidP="00264D81">
            <w:pPr>
              <w:ind w:firstLine="302"/>
              <w:rPr>
                <w:sz w:val="24"/>
                <w:szCs w:val="24"/>
              </w:rPr>
            </w:pPr>
            <w:r>
              <w:rPr>
                <w:rFonts w:hint="eastAsia"/>
                <w:sz w:val="24"/>
                <w:szCs w:val="24"/>
              </w:rPr>
              <w:t xml:space="preserve">  </w:t>
            </w:r>
            <w:r w:rsidR="00D57579" w:rsidRPr="00264D81">
              <w:rPr>
                <w:rFonts w:ascii="宋体" w:hAnsi="宋体" w:cs="gkaiu30" w:hint="eastAsia"/>
                <w:kern w:val="0"/>
                <w:sz w:val="24"/>
              </w:rPr>
              <w:t>沈弘， 1987年7月生，2009年于东南大学信息工程专业获得学士学位，2011年和2014年分别于东南大学通信与信息系统专业获得工学硕士和工学博士学位，2012年至2013年期间受国家留学基金委资助在加州戴维斯分校电子与计算机工程系访问交流1年，现于东南大学移动通信国家重点实验室任讲师。目前的主要研究方向包括多用户MIMO通信、中继MIMO通信以及多源无线定位等。在国际和国内核心期刊以及会议上发表10余篇论文，其中以第一作者身份在IEEE Transactions等国际核心期刊上发表6篇重要学术论文。长期担任IEEE/IEE众多国际核心期刊以及国际会议的审稿人。现已申请多项国内和国际专利，其中6项国内专利已获授权。申请人曾参与国家科技重大专项、国家青年973以及国</w:t>
            </w:r>
            <w:r w:rsidR="00264D81" w:rsidRPr="00264D81">
              <w:rPr>
                <w:rFonts w:ascii="宋体" w:hAnsi="宋体" w:cs="gkaiu30" w:hint="eastAsia"/>
                <w:kern w:val="0"/>
                <w:sz w:val="24"/>
              </w:rPr>
              <w:t>家自然科学基金等多个纵向研究项目，并为这些项目的完成做出了较大贡献。</w:t>
            </w:r>
          </w:p>
        </w:tc>
      </w:tr>
      <w:tr w:rsidR="00F73183" w:rsidTr="00F35BB6">
        <w:trPr>
          <w:trHeight w:val="6709"/>
        </w:trPr>
        <w:tc>
          <w:tcPr>
            <w:tcW w:w="1809" w:type="dxa"/>
            <w:vAlign w:val="center"/>
          </w:tcPr>
          <w:p w:rsidR="00F73183" w:rsidRDefault="00F73183" w:rsidP="00F73183">
            <w:pPr>
              <w:rPr>
                <w:sz w:val="24"/>
                <w:szCs w:val="24"/>
              </w:rPr>
            </w:pPr>
            <w:r>
              <w:rPr>
                <w:rFonts w:hint="eastAsia"/>
                <w:sz w:val="24"/>
                <w:szCs w:val="24"/>
              </w:rPr>
              <w:lastRenderedPageBreak/>
              <w:t>课程内容</w:t>
            </w:r>
          </w:p>
        </w:tc>
        <w:tc>
          <w:tcPr>
            <w:tcW w:w="6713" w:type="dxa"/>
          </w:tcPr>
          <w:p w:rsidR="00195B26" w:rsidRPr="00195B26" w:rsidRDefault="009C1C49" w:rsidP="009C1C49">
            <w:pPr>
              <w:autoSpaceDE w:val="0"/>
              <w:autoSpaceDN w:val="0"/>
              <w:adjustRightInd w:val="0"/>
              <w:ind w:firstLineChars="200" w:firstLine="480"/>
              <w:jc w:val="left"/>
              <w:rPr>
                <w:rFonts w:ascii="宋体" w:hAnsi="宋体" w:cs="gkaiu30" w:hint="eastAsia"/>
                <w:kern w:val="0"/>
                <w:sz w:val="24"/>
              </w:rPr>
            </w:pPr>
            <w:r w:rsidRPr="00195B26">
              <w:rPr>
                <w:rFonts w:ascii="宋体" w:hAnsi="宋体" w:cs="gkaiu30" w:hint="eastAsia"/>
                <w:kern w:val="0"/>
                <w:sz w:val="24"/>
              </w:rPr>
              <w:t>本课程是为信息科学与工程专业以及其他工程专业本科生开设的一门非学位选修课程。调制和编码是无线通信系统中不可或缺的两大基本模块，至今人们已经研究出众多调制编码技术用于有效提高通信系统的有效性和可靠性。课程主要介绍常见调制编码技术的原理和概念，并将对实际无线通信系统中的调制编码方案进行概述。</w:t>
            </w:r>
          </w:p>
          <w:p w:rsidR="00607BCB" w:rsidRDefault="009C1C49" w:rsidP="009C1C49">
            <w:pPr>
              <w:autoSpaceDE w:val="0"/>
              <w:autoSpaceDN w:val="0"/>
              <w:adjustRightInd w:val="0"/>
              <w:ind w:firstLineChars="200" w:firstLine="480"/>
              <w:jc w:val="left"/>
              <w:rPr>
                <w:rFonts w:ascii="宋体" w:hAnsi="宋体" w:cs="gkaiu30" w:hint="eastAsia"/>
                <w:kern w:val="0"/>
                <w:sz w:val="24"/>
              </w:rPr>
            </w:pPr>
            <w:r w:rsidRPr="00195B26">
              <w:rPr>
                <w:rFonts w:ascii="宋体" w:hAnsi="宋体" w:cs="gkaiu30" w:hint="eastAsia"/>
                <w:kern w:val="0"/>
                <w:sz w:val="24"/>
              </w:rPr>
              <w:t>具体目标及要求包括：第一，理解无线通信基带系统的基本组成以及各个组成模块的作用；第二，掌握现代无线通信中常用的调制和编码技术原理；第三，学习并了解GSM、CDMA以及LTE等实际通信系统中的调制编码技术。</w:t>
            </w:r>
          </w:p>
          <w:p w:rsidR="009C1C49" w:rsidRDefault="009C1C49" w:rsidP="009C1C49">
            <w:pPr>
              <w:autoSpaceDE w:val="0"/>
              <w:autoSpaceDN w:val="0"/>
              <w:adjustRightInd w:val="0"/>
              <w:ind w:firstLineChars="200" w:firstLine="480"/>
              <w:jc w:val="left"/>
              <w:rPr>
                <w:rFonts w:ascii="宋体" w:hAnsi="宋体" w:cs="gkaiu30" w:hint="eastAsia"/>
                <w:kern w:val="0"/>
                <w:sz w:val="24"/>
              </w:rPr>
            </w:pPr>
            <w:r w:rsidRPr="00195B26">
              <w:rPr>
                <w:rFonts w:ascii="宋体" w:hAnsi="宋体" w:cs="gkaiu30" w:hint="eastAsia"/>
                <w:kern w:val="0"/>
                <w:sz w:val="24"/>
              </w:rPr>
              <w:t>该课程旨在加深学生对基本通信知识的理解，扩展学生知识面，提高学生理论联系实际的能力，为未来科研</w:t>
            </w:r>
            <w:r w:rsidR="00E56B90">
              <w:rPr>
                <w:rFonts w:ascii="宋体" w:hAnsi="宋体" w:cs="gkaiu30" w:hint="eastAsia"/>
                <w:kern w:val="0"/>
                <w:sz w:val="24"/>
              </w:rPr>
              <w:t>实践</w:t>
            </w:r>
            <w:r w:rsidRPr="00195B26">
              <w:rPr>
                <w:rFonts w:ascii="宋体" w:hAnsi="宋体" w:cs="gkaiu30" w:hint="eastAsia"/>
                <w:kern w:val="0"/>
                <w:sz w:val="24"/>
              </w:rPr>
              <w:t>工作打下良好基础。</w:t>
            </w:r>
          </w:p>
          <w:p w:rsidR="004D17EF" w:rsidRPr="00195B26" w:rsidRDefault="004D17EF" w:rsidP="009C1C49">
            <w:pPr>
              <w:autoSpaceDE w:val="0"/>
              <w:autoSpaceDN w:val="0"/>
              <w:adjustRightInd w:val="0"/>
              <w:ind w:firstLineChars="200" w:firstLine="480"/>
              <w:jc w:val="left"/>
              <w:rPr>
                <w:rFonts w:ascii="宋体" w:hAnsi="宋体" w:cs="gkaiu30" w:hint="eastAsia"/>
                <w:kern w:val="0"/>
                <w:sz w:val="24"/>
              </w:rPr>
            </w:pPr>
            <w:r>
              <w:rPr>
                <w:rFonts w:ascii="宋体" w:hAnsi="宋体" w:cs="gkaiu30" w:hint="eastAsia"/>
                <w:kern w:val="0"/>
                <w:sz w:val="24"/>
              </w:rPr>
              <w:t>本课程选用的主要教材</w:t>
            </w:r>
            <w:r w:rsidR="0088478F">
              <w:rPr>
                <w:rFonts w:ascii="宋体" w:hAnsi="宋体" w:cs="gkaiu30" w:hint="eastAsia"/>
                <w:kern w:val="0"/>
                <w:sz w:val="24"/>
              </w:rPr>
              <w:t>是</w:t>
            </w:r>
            <w:r>
              <w:rPr>
                <w:rFonts w:ascii="宋体" w:hAnsi="宋体" w:cs="gkaiu30" w:hint="eastAsia"/>
                <w:kern w:val="0"/>
                <w:sz w:val="24"/>
              </w:rPr>
              <w:t>斯坦福大学</w:t>
            </w:r>
            <w:r w:rsidR="0088478F">
              <w:rPr>
                <w:rFonts w:ascii="宋体" w:hAnsi="宋体" w:cs="gkaiu30" w:hint="eastAsia"/>
                <w:kern w:val="0"/>
                <w:sz w:val="24"/>
              </w:rPr>
              <w:t>无线通信领域权威</w:t>
            </w:r>
            <w:r>
              <w:rPr>
                <w:rFonts w:ascii="宋体" w:hAnsi="宋体" w:cs="gkaiu30" w:hint="eastAsia"/>
                <w:kern w:val="0"/>
                <w:sz w:val="24"/>
              </w:rPr>
              <w:t>Goldsmith教授编写的《Wireless Communications》</w:t>
            </w:r>
            <w:r w:rsidR="0088478F">
              <w:rPr>
                <w:rFonts w:ascii="宋体" w:hAnsi="宋体" w:cs="gkaiu30" w:hint="eastAsia"/>
                <w:kern w:val="0"/>
                <w:sz w:val="24"/>
              </w:rPr>
              <w:t>，该教材</w:t>
            </w:r>
            <w:r w:rsidR="00C41AFA">
              <w:rPr>
                <w:rFonts w:ascii="宋体" w:hAnsi="宋体" w:cs="gkaiu30" w:hint="eastAsia"/>
                <w:kern w:val="0"/>
                <w:sz w:val="24"/>
              </w:rPr>
              <w:t>内容</w:t>
            </w:r>
            <w:r w:rsidR="007A10EE">
              <w:rPr>
                <w:rFonts w:ascii="宋体" w:hAnsi="宋体" w:cs="gkaiu30" w:hint="eastAsia"/>
                <w:kern w:val="0"/>
                <w:sz w:val="24"/>
              </w:rPr>
              <w:t>通俗易懂，深入浅出，</w:t>
            </w:r>
            <w:r w:rsidR="00A06F6A">
              <w:rPr>
                <w:rFonts w:ascii="宋体" w:hAnsi="宋体" w:cs="gkaiu30" w:hint="eastAsia"/>
                <w:kern w:val="0"/>
                <w:sz w:val="24"/>
              </w:rPr>
              <w:t>将理论与实际紧密结合，并反映了无线通信最新进展</w:t>
            </w:r>
            <w:r w:rsidR="009D68A5">
              <w:rPr>
                <w:rFonts w:ascii="宋体" w:hAnsi="宋体" w:cs="gkaiu30" w:hint="eastAsia"/>
                <w:kern w:val="0"/>
                <w:sz w:val="24"/>
              </w:rPr>
              <w:t>，</w:t>
            </w:r>
            <w:r w:rsidR="00A06F6A">
              <w:rPr>
                <w:rFonts w:ascii="宋体" w:hAnsi="宋体" w:cs="gkaiu30" w:hint="eastAsia"/>
                <w:kern w:val="0"/>
                <w:sz w:val="24"/>
              </w:rPr>
              <w:t>因而</w:t>
            </w:r>
            <w:r w:rsidR="005B4BCD">
              <w:rPr>
                <w:rFonts w:ascii="宋体" w:hAnsi="宋体" w:cs="gkaiu30" w:hint="eastAsia"/>
                <w:kern w:val="0"/>
                <w:sz w:val="24"/>
              </w:rPr>
              <w:t>被诸多</w:t>
            </w:r>
            <w:r w:rsidR="0088478F">
              <w:rPr>
                <w:rFonts w:ascii="宋体" w:hAnsi="宋体" w:cs="gkaiu30" w:hint="eastAsia"/>
                <w:kern w:val="0"/>
                <w:sz w:val="24"/>
              </w:rPr>
              <w:t>高校</w:t>
            </w:r>
            <w:r w:rsidR="0006397B">
              <w:rPr>
                <w:rFonts w:ascii="宋体" w:hAnsi="宋体" w:cs="gkaiu30" w:hint="eastAsia"/>
                <w:kern w:val="0"/>
                <w:sz w:val="24"/>
              </w:rPr>
              <w:t>（斯坦福大学、麻省理工学院等）</w:t>
            </w:r>
            <w:r w:rsidR="0088478F">
              <w:rPr>
                <w:rFonts w:ascii="宋体" w:hAnsi="宋体" w:cs="gkaiu30" w:hint="eastAsia"/>
                <w:kern w:val="0"/>
                <w:sz w:val="24"/>
              </w:rPr>
              <w:t>选作无线通信技术的入门教材</w:t>
            </w:r>
            <w:r w:rsidR="002551D6">
              <w:rPr>
                <w:rFonts w:ascii="宋体" w:hAnsi="宋体" w:cs="gkaiu30" w:hint="eastAsia"/>
                <w:kern w:val="0"/>
                <w:sz w:val="24"/>
              </w:rPr>
              <w:t>。</w:t>
            </w:r>
          </w:p>
          <w:p w:rsidR="00F73183" w:rsidRPr="009C1C49" w:rsidRDefault="00195B26" w:rsidP="00B20B88">
            <w:pPr>
              <w:rPr>
                <w:sz w:val="24"/>
                <w:szCs w:val="24"/>
              </w:rPr>
            </w:pPr>
            <w:r>
              <w:rPr>
                <w:rFonts w:hint="eastAsia"/>
                <w:sz w:val="24"/>
                <w:szCs w:val="24"/>
              </w:rPr>
              <w:t xml:space="preserve">    </w:t>
            </w:r>
            <w:r w:rsidR="00DC0855">
              <w:rPr>
                <w:rFonts w:hint="eastAsia"/>
                <w:sz w:val="24"/>
                <w:szCs w:val="24"/>
              </w:rPr>
              <w:t>本课程的考核形式为提交课程论文。</w:t>
            </w:r>
            <w:r w:rsidR="00D15ECF">
              <w:rPr>
                <w:rFonts w:hint="eastAsia"/>
                <w:sz w:val="24"/>
                <w:szCs w:val="24"/>
              </w:rPr>
              <w:t>具体而言，将</w:t>
            </w:r>
            <w:r w:rsidR="005A3D6A">
              <w:rPr>
                <w:rFonts w:hint="eastAsia"/>
                <w:sz w:val="24"/>
                <w:szCs w:val="24"/>
              </w:rPr>
              <w:t>通过调研</w:t>
            </w:r>
            <w:r w:rsidR="00B20B88">
              <w:rPr>
                <w:rFonts w:hint="eastAsia"/>
                <w:sz w:val="24"/>
                <w:szCs w:val="24"/>
              </w:rPr>
              <w:t>文献的形式，学习</w:t>
            </w:r>
            <w:r w:rsidR="005165F4">
              <w:rPr>
                <w:rFonts w:hint="eastAsia"/>
                <w:sz w:val="24"/>
                <w:szCs w:val="24"/>
              </w:rPr>
              <w:t>下一代</w:t>
            </w:r>
            <w:r w:rsidR="009A3A2A">
              <w:rPr>
                <w:rFonts w:hint="eastAsia"/>
                <w:sz w:val="24"/>
                <w:szCs w:val="24"/>
              </w:rPr>
              <w:t>无线通信中</w:t>
            </w:r>
            <w:r w:rsidR="0090360E">
              <w:rPr>
                <w:rFonts w:hint="eastAsia"/>
                <w:sz w:val="24"/>
                <w:szCs w:val="24"/>
              </w:rPr>
              <w:t>的</w:t>
            </w:r>
            <w:r w:rsidR="009A3A2A">
              <w:rPr>
                <w:rFonts w:hint="eastAsia"/>
                <w:sz w:val="24"/>
                <w:szCs w:val="24"/>
              </w:rPr>
              <w:t>前沿</w:t>
            </w:r>
            <w:r w:rsidR="0090360E">
              <w:rPr>
                <w:rFonts w:hint="eastAsia"/>
                <w:sz w:val="24"/>
                <w:szCs w:val="24"/>
              </w:rPr>
              <w:t>调制编码技术</w:t>
            </w:r>
            <w:r w:rsidR="004203C8">
              <w:rPr>
                <w:rFonts w:hint="eastAsia"/>
                <w:sz w:val="24"/>
                <w:szCs w:val="24"/>
              </w:rPr>
              <w:t>，</w:t>
            </w:r>
            <w:r w:rsidR="005A3D6A">
              <w:rPr>
                <w:rFonts w:hint="eastAsia"/>
                <w:sz w:val="24"/>
                <w:szCs w:val="24"/>
              </w:rPr>
              <w:t>并</w:t>
            </w:r>
            <w:r w:rsidR="0066628A">
              <w:rPr>
                <w:rFonts w:hint="eastAsia"/>
                <w:sz w:val="24"/>
                <w:szCs w:val="24"/>
              </w:rPr>
              <w:t>借此机会</w:t>
            </w:r>
            <w:r w:rsidR="005A3D6A">
              <w:rPr>
                <w:rFonts w:hint="eastAsia"/>
                <w:sz w:val="24"/>
                <w:szCs w:val="24"/>
              </w:rPr>
              <w:t>提高</w:t>
            </w:r>
            <w:r w:rsidR="00544D04">
              <w:rPr>
                <w:rFonts w:hint="eastAsia"/>
                <w:sz w:val="24"/>
                <w:szCs w:val="24"/>
              </w:rPr>
              <w:t>文献查阅能力和</w:t>
            </w:r>
            <w:bookmarkStart w:id="0" w:name="_GoBack"/>
            <w:bookmarkEnd w:id="0"/>
            <w:r w:rsidR="005A3D6A">
              <w:rPr>
                <w:rFonts w:hint="eastAsia"/>
                <w:sz w:val="24"/>
                <w:szCs w:val="24"/>
              </w:rPr>
              <w:t>科技论文写作能力</w:t>
            </w:r>
            <w:r w:rsidR="000B0EE2">
              <w:rPr>
                <w:rFonts w:hint="eastAsia"/>
                <w:sz w:val="24"/>
                <w:szCs w:val="24"/>
              </w:rPr>
              <w:t>。</w:t>
            </w:r>
          </w:p>
        </w:tc>
      </w:tr>
      <w:tr w:rsidR="00F73183" w:rsidTr="00F35BB6">
        <w:trPr>
          <w:trHeight w:val="1691"/>
        </w:trPr>
        <w:tc>
          <w:tcPr>
            <w:tcW w:w="1809" w:type="dxa"/>
            <w:vAlign w:val="center"/>
          </w:tcPr>
          <w:p w:rsidR="00F73183" w:rsidRDefault="00F73183" w:rsidP="00F73183">
            <w:pPr>
              <w:rPr>
                <w:sz w:val="24"/>
                <w:szCs w:val="24"/>
              </w:rPr>
            </w:pPr>
            <w:r>
              <w:rPr>
                <w:rFonts w:hint="eastAsia"/>
                <w:sz w:val="24"/>
                <w:szCs w:val="24"/>
              </w:rPr>
              <w:t>其它</w:t>
            </w:r>
          </w:p>
        </w:tc>
        <w:tc>
          <w:tcPr>
            <w:tcW w:w="6713" w:type="dxa"/>
          </w:tcPr>
          <w:p w:rsidR="00F73183" w:rsidRDefault="00F73183">
            <w:pPr>
              <w:rPr>
                <w:sz w:val="24"/>
                <w:szCs w:val="24"/>
              </w:rPr>
            </w:pPr>
          </w:p>
        </w:tc>
      </w:tr>
    </w:tbl>
    <w:p w:rsidR="00F73183" w:rsidRPr="00F73183" w:rsidRDefault="00F73183">
      <w:pPr>
        <w:rPr>
          <w:sz w:val="24"/>
          <w:szCs w:val="24"/>
        </w:rPr>
      </w:pPr>
    </w:p>
    <w:sectPr w:rsidR="00F73183" w:rsidRPr="00F73183" w:rsidSect="000F334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5024" w:rsidRDefault="002C5024" w:rsidP="00F73183">
      <w:r>
        <w:separator/>
      </w:r>
    </w:p>
  </w:endnote>
  <w:endnote w:type="continuationSeparator" w:id="0">
    <w:p w:rsidR="002C5024" w:rsidRDefault="002C5024" w:rsidP="00F731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宋体"/>
    <w:panose1 w:val="02010600030101010101"/>
    <w:charset w:val="86"/>
    <w:family w:val="auto"/>
    <w:pitch w:val="variable"/>
    <w:sig w:usb0="00000003" w:usb1="288F0000" w:usb2="00000016" w:usb3="00000000" w:csb0="00040001" w:csb1="00000000"/>
  </w:font>
  <w:font w:name="Times New Roman">
    <w:altName w:val="Times New Roman"/>
    <w:panose1 w:val="02020603050405020304"/>
    <w:charset w:val="00"/>
    <w:family w:val="roman"/>
    <w:pitch w:val="variable"/>
    <w:sig w:usb0="E0002AFF" w:usb1="C0007841" w:usb2="00000009" w:usb3="00000000" w:csb0="000001FF" w:csb1="00000000"/>
  </w:font>
  <w:font w:name="gkaiu30">
    <w:altName w:val="宋体"/>
    <w:panose1 w:val="00000000000000000000"/>
    <w:charset w:val="86"/>
    <w:family w:val="auto"/>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5024" w:rsidRDefault="002C5024" w:rsidP="00F73183">
      <w:r>
        <w:separator/>
      </w:r>
    </w:p>
  </w:footnote>
  <w:footnote w:type="continuationSeparator" w:id="0">
    <w:p w:rsidR="002C5024" w:rsidRDefault="002C5024" w:rsidP="00F7318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73183"/>
    <w:rsid w:val="0006397B"/>
    <w:rsid w:val="00072AEF"/>
    <w:rsid w:val="000B0EE2"/>
    <w:rsid w:val="000F334F"/>
    <w:rsid w:val="0017431A"/>
    <w:rsid w:val="00195B26"/>
    <w:rsid w:val="00231DE0"/>
    <w:rsid w:val="002551D6"/>
    <w:rsid w:val="00264D81"/>
    <w:rsid w:val="002C5024"/>
    <w:rsid w:val="002D3614"/>
    <w:rsid w:val="00332011"/>
    <w:rsid w:val="00334744"/>
    <w:rsid w:val="00351ADF"/>
    <w:rsid w:val="003E1B03"/>
    <w:rsid w:val="004203C8"/>
    <w:rsid w:val="00422FD3"/>
    <w:rsid w:val="004B36AE"/>
    <w:rsid w:val="004D17EF"/>
    <w:rsid w:val="005165F4"/>
    <w:rsid w:val="00544D04"/>
    <w:rsid w:val="005A3D6A"/>
    <w:rsid w:val="005B2213"/>
    <w:rsid w:val="005B4BCD"/>
    <w:rsid w:val="00607BCB"/>
    <w:rsid w:val="0066628A"/>
    <w:rsid w:val="00717B24"/>
    <w:rsid w:val="00741017"/>
    <w:rsid w:val="00790B8F"/>
    <w:rsid w:val="007A10EE"/>
    <w:rsid w:val="0088478F"/>
    <w:rsid w:val="008919A2"/>
    <w:rsid w:val="0090360E"/>
    <w:rsid w:val="00954988"/>
    <w:rsid w:val="009A3A2A"/>
    <w:rsid w:val="009C1C49"/>
    <w:rsid w:val="009D68A5"/>
    <w:rsid w:val="00A06F6A"/>
    <w:rsid w:val="00A51139"/>
    <w:rsid w:val="00A83D4E"/>
    <w:rsid w:val="00B20B88"/>
    <w:rsid w:val="00B747A9"/>
    <w:rsid w:val="00B92045"/>
    <w:rsid w:val="00C41AFA"/>
    <w:rsid w:val="00C5595C"/>
    <w:rsid w:val="00D15ECF"/>
    <w:rsid w:val="00D57579"/>
    <w:rsid w:val="00D918DF"/>
    <w:rsid w:val="00DC0855"/>
    <w:rsid w:val="00E21B84"/>
    <w:rsid w:val="00E23288"/>
    <w:rsid w:val="00E56B90"/>
    <w:rsid w:val="00F2558E"/>
    <w:rsid w:val="00F35BB6"/>
    <w:rsid w:val="00F731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334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7318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73183"/>
    <w:rPr>
      <w:sz w:val="18"/>
      <w:szCs w:val="18"/>
    </w:rPr>
  </w:style>
  <w:style w:type="paragraph" w:styleId="a4">
    <w:name w:val="footer"/>
    <w:basedOn w:val="a"/>
    <w:link w:val="Char0"/>
    <w:uiPriority w:val="99"/>
    <w:unhideWhenUsed/>
    <w:rsid w:val="00F73183"/>
    <w:pPr>
      <w:tabs>
        <w:tab w:val="center" w:pos="4153"/>
        <w:tab w:val="right" w:pos="8306"/>
      </w:tabs>
      <w:snapToGrid w:val="0"/>
      <w:jc w:val="left"/>
    </w:pPr>
    <w:rPr>
      <w:sz w:val="18"/>
      <w:szCs w:val="18"/>
    </w:rPr>
  </w:style>
  <w:style w:type="character" w:customStyle="1" w:styleId="Char0">
    <w:name w:val="页脚 Char"/>
    <w:basedOn w:val="a0"/>
    <w:link w:val="a4"/>
    <w:uiPriority w:val="99"/>
    <w:rsid w:val="00F73183"/>
    <w:rPr>
      <w:sz w:val="18"/>
      <w:szCs w:val="18"/>
    </w:rPr>
  </w:style>
  <w:style w:type="table" w:styleId="a5">
    <w:name w:val="Table Grid"/>
    <w:basedOn w:val="a1"/>
    <w:uiPriority w:val="59"/>
    <w:rsid w:val="00F7318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221</Words>
  <Characters>1263</Characters>
  <Application>Microsoft Office Word</Application>
  <DocSecurity>0</DocSecurity>
  <Lines>10</Lines>
  <Paragraphs>2</Paragraphs>
  <ScaleCrop>false</ScaleCrop>
  <Company/>
  <LinksUpToDate>false</LinksUpToDate>
  <CharactersWithSpaces>1482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DrShen</cp:lastModifiedBy>
  <cp:revision>52</cp:revision>
  <dcterms:created xsi:type="dcterms:W3CDTF">2015-06-01T13:47:00Z</dcterms:created>
  <dcterms:modified xsi:type="dcterms:W3CDTF">2015-06-02T02:36:00Z</dcterms:modified>
</cp:coreProperties>
</file>